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t xml:space="preserve">Interior design proposal template</w:t>
      </w:r>
    </w:p>
    <w:p>
      <w:pPr>
        <w:spacing w:after="140"/>
      </w:pPr>
      <w:r>
        <w:t xml:space="preserve">Worked example • Pending review</w:t>
      </w:r>
    </w:p>
    <w:p>
      <w:pPr>
        <w:spacing w:after="140"/>
      </w:pPr>
      <w:r>
        <w:t xml:space="preserve">OpenLintel • Educational planning resource • September 15, 2026</w:t>
      </w:r>
    </w:p>
    <w:p>
      <w:pPr>
        <w:spacing w:after="140"/>
      </w:pPr>
      <w:r>
        <w:t xml:space="preserve">Illustrative teaching extension of The Window Room; not a client record, supplier quote, site survey, or construction-ready document. Pending professional review.</w:t>
      </w:r>
    </w:p>
    <w:p>
      <w:pPr>
        <w:pStyle w:val="Heading1"/>
        <w:keepNext/>
        <w:spacing w:after="140"/>
      </w:pPr>
      <w:r>
        <w:t xml:space="preserve">How to use</w:t>
      </w:r>
    </w:p>
    <w:p>
      <w:pPr>
        <w:spacing w:after="140"/>
      </w:pPr>
      <w:r>
        <w:t xml:space="preserve">Adapt the outline to the services you actually offer. The example is a fictional teaching document with no quoted fee, real client, or enforceable terms. It is not a contract and does not replace professional legal review of an agreement. Check every proposed output against your actual services; separate unpriced items, allowances, and exclusions.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Summarize discovery in the client’s language.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Pair each proposed deliverable with a clear phase and review.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Discuss assumptions and exclusions before preparing a separate agreement.</w:t>
      </w:r>
    </w:p>
    <w:p>
      <w:pPr>
        <w:pStyle w:val="Heading1"/>
        <w:keepNext/>
        <w:spacing w:after="140"/>
      </w:pPr>
      <w:r>
        <w:t xml:space="preserve">Review before use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copy sample services into an offer you cannot deliver.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mix design fees with the furniture purchasing budget.</w:t>
      </w:r>
    </w:p>
    <w:p>
      <w:pPr>
        <w:pStyle w:val="ListParagraph"/>
        <w:numPr>
          <w:ilvl w:val="0"/>
          <w:numId w:val="1"/>
        </w:numPr>
        <w:spacing w:after="140"/>
      </w:pPr>
      <w:r>
        <w:t xml:space="preserve">Do not present this educational proposal outline as a legal contract.</w:t>
      </w:r>
    </w:p>
    <w:p>
      <w:pPr>
        <w:spacing w:after="140"/>
      </w:pPr>
      <w:r>
        <w:t xml:space="preserve">Replace illustrative information with verified project records. No approval, legal agreement, or construction readiness is represented. Keep completed client documents in your own secure system.</w:t>
      </w:r>
    </w:p>
    <w:p>
      <w:pPr>
        <w:pStyle w:val="Heading1"/>
        <w:keepNext/>
        <w:pageBreakBefore/>
        <w:spacing w:after="140"/>
      </w:pPr>
      <w:r>
        <w:t xml:space="preserve">Illustrative worked example</w:t>
      </w:r>
    </w:p>
    <w:p>
      <w:pPr>
        <w:pStyle w:val="Heading2"/>
        <w:keepNext/>
        <w:spacing w:after="140"/>
      </w:pPr>
      <w:r>
        <w:t xml:space="preserve">Project understanding</w:t>
      </w:r>
    </w:p>
    <w:p>
      <w:pPr>
        <w:keepNext/>
        <w:spacing w:after="140"/>
      </w:pPr>
      <w:r>
        <w:t xml:space="preserve">Restate the client’s intended outcome and identify the information you have relied on.</w:t>
      </w:r>
    </w:p>
    <w:p>
      <w:pPr>
        <w:spacing w:after="140"/>
      </w:pPr>
      <w:r>
        <w:t xml:space="preserve">The Window Room: a 20 m² living-room study combining reading, conversation, and storage while retaining the existing floor and openings.</w:t>
      </w:r>
    </w:p>
    <w:p>
      <w:pPr>
        <w:pStyle w:val="Heading2"/>
        <w:keepNext/>
        <w:spacing w:after="140"/>
      </w:pPr>
      <w:r>
        <w:t xml:space="preserve">Proposed approach</w:t>
      </w:r>
    </w:p>
    <w:p>
      <w:pPr>
        <w:keepNext/>
        <w:spacing w:after="140"/>
      </w:pPr>
      <w:r>
        <w:t xml:space="preserve">Explain the sequence and where client decisions will be needed.</w:t>
      </w:r>
    </w:p>
    <w:p>
      <w:pPr>
        <w:spacing w:after="140"/>
      </w:pPr>
      <w:r>
        <w:t xml:space="preserve">Confirm the brief, compare material directions, develop the selected concept, and assemble illustrative drawings and material references.</w:t>
      </w:r>
    </w:p>
    <w:p>
      <w:pPr>
        <w:pStyle w:val="Heading2"/>
        <w:keepNext/>
        <w:spacing w:after="140"/>
      </w:pPr>
      <w:r>
        <w:t xml:space="preserve">Proposed deliverables</w:t>
      </w:r>
    </w:p>
    <w:p>
      <w:pPr>
        <w:keepNext/>
        <w:spacing w:after="140"/>
      </w:pPr>
      <w:r>
        <w:t xml:space="preserve">Name each output and the level of development. Avoid an undefined promise of “all drawings”.</w:t>
      </w:r>
    </w:p>
    <w:p>
      <w:pPr>
        <w:spacing w:after="140"/>
      </w:pPr>
      <w:r>
        <w:t xml:space="preserve">One brief; Quiet Oak and Deep Olive comparison; selected Quiet Oak WR-01 and WR-02 samples; partial material schedule.</w:t>
      </w:r>
    </w:p>
    <w:p>
      <w:pPr>
        <w:pStyle w:val="Heading2"/>
        <w:keepNext/>
        <w:spacing w:after="140"/>
      </w:pPr>
      <w:r>
        <w:t xml:space="preserve">Phases and reviews</w:t>
      </w:r>
    </w:p>
    <w:p>
      <w:pPr>
        <w:keepNext/>
        <w:spacing w:after="140"/>
      </w:pPr>
      <w:r>
        <w:t xml:space="preserve">Describe review gates rather than inventing a universal project duration.</w:t>
      </w:r>
    </w:p>
    <w:p>
      <w:pPr>
        <w:spacing w:after="140"/>
      </w:pPr>
      <w:r>
        <w:t xml:space="preserve">Brief review → concept selection → drawing and material coordination → sample handoff. Dates to agree.</w:t>
      </w:r>
    </w:p>
    <w:p>
      <w:pPr>
        <w:pStyle w:val="Heading2"/>
        <w:keepNext/>
        <w:spacing w:after="140"/>
      </w:pPr>
      <w:r>
        <w:t xml:space="preserve">Fee discussion</w:t>
      </w:r>
    </w:p>
    <w:p>
      <w:pPr>
        <w:keepNext/>
        <w:spacing w:after="140"/>
      </w:pPr>
      <w:r>
        <w:t xml:space="preserve">List the services to be priced and the basis for discussion. Keep purchasing allowances separate from professional fees.</w:t>
      </w:r>
    </w:p>
    <w:p>
      <w:pPr>
        <w:spacing w:after="140"/>
      </w:pPr>
      <w:r>
        <w:t xml:space="preserve">No fee quoted. Design services, supplier purchasing, delivery, and installation allowances require separate discussion.</w:t>
      </w:r>
    </w:p>
    <w:p>
      <w:pPr>
        <w:pStyle w:val="Heading2"/>
        <w:keepNext/>
        <w:spacing w:after="140"/>
      </w:pPr>
      <w:r>
        <w:t xml:space="preserve">Assumptions and exclusions</w:t>
      </w:r>
    </w:p>
    <w:p>
      <w:pPr>
        <w:keepNext/>
        <w:spacing w:after="140"/>
      </w:pPr>
      <w:r>
        <w:t xml:space="preserve">Identify missing inputs, specialist work, procurement responsibilities, and what this proposal does not include.</w:t>
      </w:r>
    </w:p>
    <w:p>
      <w:pPr>
        <w:spacing w:after="140"/>
      </w:pPr>
      <w:r>
        <w:t xml:space="preserve">Nominal room data only. Site survey, engineering, permits, construction documentation, procurement commitments, and installation are not supplied by this example.</w:t>
      </w:r>
    </w:p>
    <w:p>
      <w:pPr>
        <w:pStyle w:val="Heading2"/>
        <w:keepNext/>
        <w:spacing w:after="140"/>
      </w:pPr>
      <w:r>
        <w:t xml:space="preserve">Next steps</w:t>
      </w:r>
    </w:p>
    <w:p>
      <w:pPr>
        <w:keepNext/>
        <w:spacing w:after="140"/>
      </w:pPr>
      <w:r>
        <w:t xml:space="preserve">Name the information needed to develop an agreement. Do not use this outline as a substitute for legal terms.</w:t>
      </w:r>
    </w:p>
    <w:p>
      <w:pPr>
        <w:spacing w:after="140"/>
      </w:pPr>
      <w:r>
        <w:t xml:space="preserve">Confirm scope and project information, discuss fees and responsibilities, then obtain an appropriate project agreement.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OpenLintel • Planning resource •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722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220" w:after="140"/>
    </w:pPr>
    <w:rPr>
      <w:rFonts w:ascii="Calibri" w:cs="Calibri" w:eastAsia="Calibri" w:hAnsi="Calibri"/>
      <w:color w:val="914F38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180" w:after="120"/>
    </w:pPr>
    <w:rPr>
      <w:rFonts w:ascii="Calibri" w:cs="Calibri" w:eastAsia="Calibri" w:hAnsi="Calibri"/>
      <w:b/>
      <w:bCs/>
      <w:color w:val="252722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 proposal template</dc:title>
  <dc:creator>OpenLintel</dc:creator>
  <dc:description>Create a clear interior design proposal with an editable DOCX outline, sample project narrative, deliverables, assumptions, and next steps.</dc:description>
  <cp:lastModifiedBy>Un-named</cp:lastModifiedBy>
  <cp:revision>1</cp:revision>
  <dcterms:created xsi:type="dcterms:W3CDTF">2026-09-14T00:00:00.000Z</dcterms:created>
  <dcterms:modified xsi:type="dcterms:W3CDTF">2026-09-15T00:00:00.000Z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